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style1.xml" ContentType="application/vnd.ms-office.chartstyle+xml"/>
  <Override PartName="/word/charts/colors1.xml" ContentType="application/vnd.ms-office.chartcolorsty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Информация о количестве и тематике </w:t>
      </w:r>
      <w:r>
        <w:rPr>
          <w:rFonts w:ascii="Times New Roman" w:hAnsi="Times New Roman"/>
          <w:b/>
          <w:sz w:val="26"/>
          <w:szCs w:val="26"/>
        </w:rPr>
        <w:t xml:space="preserve">обращений граждан, поступивших </w:t>
      </w:r>
      <w:r/>
    </w:p>
    <w:p>
      <w:pPr>
        <w:jc w:val="center"/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</w:t>
      </w:r>
      <w:r>
        <w:rPr>
          <w:rFonts w:ascii="Times New Roman" w:hAnsi="Times New Roman"/>
          <w:b/>
          <w:sz w:val="26"/>
          <w:szCs w:val="26"/>
        </w:rPr>
        <w:t xml:space="preserve">А</w:t>
      </w:r>
      <w:r>
        <w:rPr>
          <w:rFonts w:ascii="Times New Roman" w:hAnsi="Times New Roman"/>
          <w:b/>
          <w:sz w:val="26"/>
          <w:szCs w:val="26"/>
        </w:rPr>
        <w:t xml:space="preserve">дминистрацию </w:t>
      </w:r>
      <w:r>
        <w:rPr>
          <w:rFonts w:ascii="Times New Roman" w:hAnsi="Times New Roman"/>
          <w:b/>
          <w:sz w:val="26"/>
          <w:szCs w:val="26"/>
        </w:rPr>
        <w:t xml:space="preserve">городского округа Мытищи</w:t>
      </w:r>
      <w:r>
        <w:rPr>
          <w:rFonts w:ascii="Times New Roman" w:hAnsi="Times New Roman"/>
          <w:b/>
          <w:sz w:val="26"/>
          <w:szCs w:val="26"/>
        </w:rPr>
        <w:t xml:space="preserve"> в </w:t>
      </w:r>
      <w:r>
        <w:rPr>
          <w:rFonts w:ascii="Times New Roman" w:hAnsi="Times New Roman"/>
          <w:b/>
          <w:sz w:val="26"/>
          <w:szCs w:val="26"/>
        </w:rPr>
        <w:t xml:space="preserve">марте</w:t>
      </w:r>
      <w:r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 xml:space="preserve">3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/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марте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года на рассмотрение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дминистрацию </w:t>
      </w:r>
      <w:r>
        <w:rPr>
          <w:rFonts w:ascii="Times New Roman" w:hAnsi="Times New Roman"/>
          <w:sz w:val="24"/>
          <w:szCs w:val="24"/>
        </w:rPr>
        <w:t xml:space="preserve">городского округа Мытищи</w:t>
      </w:r>
      <w:r>
        <w:rPr>
          <w:rFonts w:ascii="Times New Roman" w:hAnsi="Times New Roman"/>
          <w:sz w:val="24"/>
          <w:szCs w:val="24"/>
        </w:rPr>
        <w:t xml:space="preserve"> поступило </w:t>
      </w:r>
      <w:r>
        <w:rPr>
          <w:rFonts w:ascii="Times New Roman" w:hAnsi="Times New Roman"/>
          <w:sz w:val="24"/>
          <w:szCs w:val="24"/>
        </w:rPr>
        <w:t xml:space="preserve">1205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обращен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contextualSpacing/>
        <w:jc w:val="center"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Актуальные темы месяца</w:t>
      </w:r>
      <w:r>
        <w:rPr>
          <w:rFonts w:ascii="Times New Roman" w:hAnsi="Times New Roman"/>
          <w:i/>
          <w:sz w:val="24"/>
          <w:szCs w:val="24"/>
        </w:rPr>
        <w:t xml:space="preserve">:</w:t>
      </w:r>
      <w:r/>
    </w:p>
    <w:p>
      <w:pPr>
        <w:pStyle w:val="637"/>
        <w:numPr>
          <w:ilvl w:val="0"/>
          <w:numId w:val="21"/>
        </w:numPr>
        <w:ind w:left="426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Вопросы жилищно-коммунального хозяйства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637"/>
        <w:numPr>
          <w:ilvl w:val="0"/>
          <w:numId w:val="21"/>
        </w:numPr>
        <w:ind w:left="426"/>
        <w:jc w:val="both"/>
        <w:spacing w:line="240" w:lineRule="auto"/>
        <w:rPr>
          <w:rFonts w:ascii="Times New Roman" w:hAnsi="Times New Roman"/>
          <w:sz w:val="24"/>
          <w:szCs w:val="24"/>
        </w:rPr>
      </w:pPr>
      <w:r/>
      <w:bookmarkStart w:id="0" w:name="_Hlk119330021"/>
      <w:r>
        <w:rPr>
          <w:rFonts w:ascii="Times New Roman" w:hAnsi="Times New Roman"/>
          <w:sz w:val="24"/>
          <w:szCs w:val="24"/>
        </w:rPr>
        <w:t xml:space="preserve">Вопросы благоустройства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содержания территории</w:t>
      </w:r>
      <w:bookmarkEnd w:id="0"/>
      <w:r/>
    </w:p>
    <w:p>
      <w:pPr>
        <w:pStyle w:val="637"/>
        <w:numPr>
          <w:ilvl w:val="0"/>
          <w:numId w:val="21"/>
        </w:numPr>
        <w:ind w:left="426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земельно-имущественных отношений</w:t>
      </w:r>
      <w:r/>
    </w:p>
    <w:p>
      <w:pPr>
        <w:pStyle w:val="637"/>
        <w:numPr>
          <w:ilvl w:val="0"/>
          <w:numId w:val="21"/>
        </w:numPr>
        <w:ind w:left="426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безопасности дорожного движения и транспортного обслуживания </w:t>
      </w:r>
      <w:r/>
    </w:p>
    <w:p>
      <w:pPr>
        <w:pStyle w:val="637"/>
        <w:numPr>
          <w:ilvl w:val="0"/>
          <w:numId w:val="21"/>
        </w:numPr>
        <w:ind w:left="426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</w:t>
      </w:r>
      <w:r>
        <w:rPr>
          <w:rFonts w:ascii="Times New Roman" w:hAnsi="Times New Roman"/>
          <w:sz w:val="24"/>
          <w:szCs w:val="24"/>
        </w:rPr>
        <w:t xml:space="preserve">МКУ ТУ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Пироговский</w:t>
      </w:r>
      <w:r>
        <w:rPr>
          <w:rFonts w:ascii="Times New Roman" w:hAnsi="Times New Roman"/>
          <w:sz w:val="24"/>
          <w:szCs w:val="24"/>
        </w:rPr>
        <w:t xml:space="preserve">»</w:t>
      </w:r>
      <w:r/>
    </w:p>
    <w:tbl>
      <w:tblPr>
        <w:tblW w:w="988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1529"/>
      </w:tblGrid>
      <w:tr>
        <w:trPr>
          <w:trHeight w:val="286"/>
        </w:trPr>
        <w:tc>
          <w:tcPr>
            <w:shd w:val="clear" w:color="auto" w:fill="f4ecc5"/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Вопрос деятельности</w:t>
            </w:r>
            <w:r/>
          </w:p>
        </w:tc>
        <w:tc>
          <w:tcPr>
            <w:shd w:val="clear" w:color="auto" w:fill="f4ecc5"/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Количество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жилищно-коммунального хозяйства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121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благоустройства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содержания территори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95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земельно-имущественных отношений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161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безопасности дорожного движения и транспортного обслуживания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126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территориальной безопасности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29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градостроительного развития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91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Правовые вопросы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45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образования 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25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МКУ ТУ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Пироговский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»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106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tabs>
                <w:tab w:val="left" w:pos="2010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МКУ ТУ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Федоскино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»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16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капитального строительства 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42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потребительского рынка и услуг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по регулированию тарифно-ценовой политики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21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Разное 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126</w:t>
            </w:r>
            <w:r/>
          </w:p>
        </w:tc>
      </w:tr>
    </w:tbl>
    <w:p>
      <w:pPr>
        <w:contextualSpacing/>
        <w:spacing w:after="0" w:line="360" w:lineRule="auto"/>
        <w:rPr>
          <w:rFonts w:ascii="Arial" w:hAnsi="Arial" w:cs="Arial"/>
          <w:i/>
        </w:rPr>
      </w:pPr>
      <w:r>
        <w:drawing>
          <wp:inline distT="0" distB="0" distL="0" distR="0">
            <wp:extent cx="6315075" cy="3474720"/>
            <wp:effectExtent l="0" t="0" r="9525" b="11430"/>
            <wp:docPr id="1" name="Диаграмма 1" hidden="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/>
    </w:p>
    <w:p>
      <w:pPr>
        <w:contextualSpacing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соответствии с утвержденным графиком проведения прием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граждан должностными</w:t>
      </w:r>
      <w:r>
        <w:rPr>
          <w:rFonts w:ascii="Times New Roman" w:hAnsi="Times New Roman"/>
          <w:i/>
          <w:sz w:val="24"/>
          <w:szCs w:val="24"/>
        </w:rPr>
        <w:t xml:space="preserve"> лицами 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дминистрации, в </w:t>
      </w:r>
      <w:r>
        <w:rPr>
          <w:rFonts w:ascii="Times New Roman" w:hAnsi="Times New Roman"/>
          <w:i/>
          <w:sz w:val="24"/>
          <w:szCs w:val="24"/>
        </w:rPr>
        <w:t xml:space="preserve">марте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202</w:t>
      </w:r>
      <w:r>
        <w:rPr>
          <w:rFonts w:ascii="Times New Roman" w:hAnsi="Times New Roman"/>
          <w:i/>
          <w:sz w:val="24"/>
          <w:szCs w:val="24"/>
        </w:rPr>
        <w:t xml:space="preserve">3</w:t>
      </w:r>
      <w:r>
        <w:rPr>
          <w:rFonts w:ascii="Times New Roman" w:hAnsi="Times New Roman"/>
          <w:i/>
          <w:sz w:val="24"/>
          <w:szCs w:val="24"/>
        </w:rPr>
        <w:t xml:space="preserve"> года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на личном приеме </w:t>
      </w:r>
      <w:r>
        <w:rPr>
          <w:rFonts w:ascii="Times New Roman" w:hAnsi="Times New Roman"/>
          <w:i/>
          <w:sz w:val="24"/>
          <w:szCs w:val="24"/>
        </w:rPr>
        <w:t xml:space="preserve">принято </w:t>
      </w:r>
      <w:r>
        <w:rPr>
          <w:rFonts w:ascii="Times New Roman" w:hAnsi="Times New Roman"/>
          <w:i/>
          <w:sz w:val="24"/>
          <w:szCs w:val="24"/>
        </w:rPr>
        <w:t xml:space="preserve">45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граждан</w:t>
      </w:r>
      <w:r>
        <w:rPr>
          <w:rFonts w:ascii="Times New Roman" w:hAnsi="Times New Roman"/>
          <w:i/>
          <w:sz w:val="24"/>
          <w:szCs w:val="24"/>
        </w:rPr>
        <w:t xml:space="preserve">.</w:t>
      </w:r>
      <w:r/>
    </w:p>
    <w:sectPr>
      <w:footnotePr/>
      <w:endnotePr/>
      <w:type w:val="nextPage"/>
      <w:pgSz w:w="11906" w:h="16838" w:orient="portrait"/>
      <w:pgMar w:top="426" w:right="707" w:bottom="0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3"/>
    <w:next w:val="633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34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33"/>
    <w:next w:val="633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3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33"/>
    <w:next w:val="633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3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3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3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3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3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3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3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33"/>
    <w:next w:val="63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34"/>
    <w:link w:val="32"/>
    <w:uiPriority w:val="10"/>
    <w:rPr>
      <w:sz w:val="48"/>
      <w:szCs w:val="48"/>
    </w:rPr>
  </w:style>
  <w:style w:type="paragraph" w:styleId="34">
    <w:name w:val="Subtitle"/>
    <w:basedOn w:val="633"/>
    <w:next w:val="63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34"/>
    <w:link w:val="34"/>
    <w:uiPriority w:val="11"/>
    <w:rPr>
      <w:sz w:val="24"/>
      <w:szCs w:val="24"/>
    </w:rPr>
  </w:style>
  <w:style w:type="paragraph" w:styleId="36">
    <w:name w:val="Quote"/>
    <w:basedOn w:val="633"/>
    <w:next w:val="63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3"/>
    <w:next w:val="63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33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34"/>
    <w:link w:val="40"/>
    <w:uiPriority w:val="99"/>
  </w:style>
  <w:style w:type="paragraph" w:styleId="42">
    <w:name w:val="Footer"/>
    <w:basedOn w:val="63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34"/>
    <w:link w:val="42"/>
    <w:uiPriority w:val="99"/>
  </w:style>
  <w:style w:type="paragraph" w:styleId="44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3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4"/>
    <w:uiPriority w:val="99"/>
    <w:unhideWhenUsed/>
    <w:rPr>
      <w:vertAlign w:val="superscript"/>
    </w:rPr>
  </w:style>
  <w:style w:type="paragraph" w:styleId="176">
    <w:name w:val="endnote text"/>
    <w:basedOn w:val="63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4"/>
    <w:uiPriority w:val="99"/>
    <w:semiHidden/>
    <w:unhideWhenUsed/>
    <w:rPr>
      <w:vertAlign w:val="superscript"/>
    </w:rPr>
  </w:style>
  <w:style w:type="paragraph" w:styleId="179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qFormat/>
    <w:rPr>
      <w:rFonts w:ascii="Calibri" w:hAnsi="Calibri" w:cs="Times New Roman" w:eastAsia="Calibri"/>
    </w:rPr>
  </w:style>
  <w:style w:type="character" w:styleId="634" w:default="1">
    <w:name w:val="Default Paragraph Font"/>
    <w:uiPriority w:val="1"/>
    <w:semiHidden/>
    <w:unhideWhenUsed/>
  </w:style>
  <w:style w:type="table" w:styleId="6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6" w:default="1">
    <w:name w:val="No List"/>
    <w:uiPriority w:val="99"/>
    <w:semiHidden/>
    <w:unhideWhenUsed/>
  </w:style>
  <w:style w:type="paragraph" w:styleId="637">
    <w:name w:val="List Paragraph"/>
    <w:basedOn w:val="633"/>
    <w:uiPriority w:val="34"/>
    <w:qFormat/>
    <w:pPr>
      <w:contextualSpacing/>
      <w:ind w:left="720"/>
    </w:pPr>
  </w:style>
  <w:style w:type="paragraph" w:styleId="638">
    <w:name w:val="Balloon Text"/>
    <w:basedOn w:val="633"/>
    <w:link w:val="6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9" w:customStyle="1">
    <w:name w:val="Текст выноски Знак"/>
    <w:basedOn w:val="634"/>
    <w:link w:val="638"/>
    <w:uiPriority w:val="99"/>
    <w:semiHidden/>
    <w:rPr>
      <w:rFonts w:ascii="Tahoma" w:hAnsi="Tahoma" w:cs="Tahoma" w:eastAsia="Calibri"/>
      <w:sz w:val="16"/>
      <w:szCs w:val="16"/>
    </w:rPr>
  </w:style>
  <w:style w:type="paragraph" w:styleId="640">
    <w:name w:val="Normal (Web)"/>
    <w:basedOn w:val="63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hart" Target="charts/chart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071868643749707509"/>
          <c:y val="0.094476156469025047"/>
          <c:w val="0.45010016294233257"/>
          <c:h val="0.78703221764119646"/>
        </c:manualLayout>
      </c:layout>
      <c:pieChart>
        <c:varyColors val="1"/>
        <c:ser>
          <c:idx val="0"/>
          <c:order val="0"/>
          <c:dPt>
            <c:idx val="0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1"/>
                  </a:gs>
                  <a:gs pos="100000">
                    <a:schemeClr val="accent1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noFill/>
              </a:ln>
              <a:effectLst/>
            </c:spPr>
          </c:dPt>
          <c:dPt>
            <c:idx val="1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2"/>
                  </a:gs>
                  <a:gs pos="100000">
                    <a:schemeClr val="accent2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3"/>
                  </a:gs>
                  <a:gs pos="100000">
                    <a:schemeClr val="accent3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4"/>
                  </a:gs>
                  <a:gs pos="100000">
                    <a:schemeClr val="accent4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5"/>
                  </a:gs>
                  <a:gs pos="100000">
                    <a:schemeClr val="accent5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6"/>
                  </a:gs>
                  <a:gs pos="100000">
                    <a:schemeClr val="accent6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1">
                      <a:lumMod val="60000"/>
                    </a:schemeClr>
                  </a:gs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2">
                      <a:lumMod val="60000"/>
                    </a:schemeClr>
                  </a:gs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3">
                      <a:lumMod val="60000"/>
                    </a:schemeClr>
                  </a:gs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4">
                      <a:lumMod val="60000"/>
                    </a:schemeClr>
                  </a:gs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5">
                      <a:lumMod val="60000"/>
                    </a:schemeClr>
                  </a:gs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6">
                      <a:lumMod val="60000"/>
                    </a:schemeClr>
                  </a:gs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1">
                      <a:lumMod val="80000"/>
                      <a:lumOff val="20000"/>
                    </a:schemeClr>
                  </a:gs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2">
                      <a:lumMod val="80000"/>
                      <a:lumOff val="20000"/>
                    </a:schemeClr>
                  </a:gs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Лист1!$A$1:$A$14</c:f>
              <c:strCache>
                <c:ptCount val="14"/>
                <c:pt idx="0">
                  <c:v xml:space="preserve">Вопросы жилищно-коммунального хозяйства - 11,58 %</c:v>
                </c:pt>
                <c:pt idx="1">
                  <c:v xml:space="preserve">Вопросы благоустройства и содержания территории - 9,09 %</c:v>
                </c:pt>
                <c:pt idx="2">
                  <c:v xml:space="preserve">Вопросы земельно-имущественных отношений - 15,41 %</c:v>
                </c:pt>
                <c:pt idx="3">
                  <c:v xml:space="preserve">Вопросы безопасности дорожного движения и транспортного обслуживания - 12,06 %</c:v>
                </c:pt>
                <c:pt idx="4">
                  <c:v xml:space="preserve">Вопросы территориальной безопасности - 2,78 %</c:v>
                </c:pt>
                <c:pt idx="5">
                  <c:v xml:space="preserve">Вопросы градостроительного развития - 8,71 %</c:v>
                </c:pt>
                <c:pt idx="6">
                  <c:v xml:space="preserve">Правовые вопросы - 4,31 %</c:v>
                </c:pt>
                <c:pt idx="7">
                  <c:v xml:space="preserve">Вопросы образования  - 2,39 %</c:v>
                </c:pt>
                <c:pt idx="8">
                  <c:v xml:space="preserve">Вопросы МКУ ТУ &lt;&lt;Пироговский&gt;&gt; - 10,14 %</c:v>
                </c:pt>
                <c:pt idx="9">
                  <c:v xml:space="preserve">Вопросы МКУ ТУ &lt;&lt;Федоскино&gt;&gt; - 1,53 %</c:v>
                </c:pt>
                <c:pt idx="10">
                  <c:v xml:space="preserve">Вопросы капитального строительства  - 4,02 %</c:v>
                </c:pt>
                <c:pt idx="11">
                  <c:v xml:space="preserve">Вопросы потребительского рынка и услуг - 3,92 %</c:v>
                </c:pt>
                <c:pt idx="12">
                  <c:v xml:space="preserve">Вопросы по регулированию тарифно-ценовой политики - 2,01 %</c:v>
                </c:pt>
                <c:pt idx="13">
                  <c:v xml:space="preserve">Разное - 12,06 %</c:v>
                </c:pt>
              </c:strCache>
            </c:strRef>
          </c:cat>
          <c:val>
            <c:numRef>
              <c:f>Лист1!$D$1:$D$14</c:f>
              <c:numCache>
                <c:formatCode>General</c:formatCode>
                <c:ptCount val="14"/>
                <c:pt idx="0">
                  <c:v>11.578947368421053</c:v>
                </c:pt>
                <c:pt idx="1">
                  <c:v>9.090909090909092</c:v>
                </c:pt>
                <c:pt idx="2">
                  <c:v>15.406698564593302</c:v>
                </c:pt>
                <c:pt idx="3">
                  <c:v>12.057416267942584</c:v>
                </c:pt>
                <c:pt idx="4">
                  <c:v>2.77511961722488</c:v>
                </c:pt>
                <c:pt idx="5">
                  <c:v>8.708133971291867</c:v>
                </c:pt>
                <c:pt idx="6">
                  <c:v>4.30622009569378</c:v>
                </c:pt>
                <c:pt idx="7">
                  <c:v>2.3923444976076556</c:v>
                </c:pt>
                <c:pt idx="8">
                  <c:v>10.143540669856458</c:v>
                </c:pt>
                <c:pt idx="9">
                  <c:v>1.5311004784688995</c:v>
                </c:pt>
                <c:pt idx="10">
                  <c:v>4.019138755980861</c:v>
                </c:pt>
                <c:pt idx="11">
                  <c:v>3.923444976076555</c:v>
                </c:pt>
                <c:pt idx="12">
                  <c:v>2.0095693779904304</c:v>
                </c:pt>
                <c:pt idx="13">
                  <c:v>12.057416267942584</c:v>
                </c:pt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0"/>
        </c:dLbls>
        <c:firstSliceAng val="0"/>
      </c:pieChart>
      <c:spPr bwMode="auto">
        <a:prstGeom prst="rect">
          <a:avLst/>
        </a:prstGeom>
        <a:noFill/>
        <a:ln>
          <a:noFill/>
        </a:ln>
        <a:effectLst/>
      </c:spPr>
    </c:plotArea>
    <c:legend>
      <c:legendPos val="r"/>
      <c:legendEntry>
        <c:idx val="13"/>
        <c:delete val="1"/>
      </c:legendEntry>
      <c:layout>
        <c:manualLayout>
          <c:xMode val="edge"/>
          <c:yMode val="edge"/>
          <c:x val="0.46791896991570997"/>
          <c:y val="0.034472638510036388"/>
          <c:w val="0.52162351661475193"/>
          <c:h val="0.94324495481246473"/>
        </c:manualLayout>
      </c:layout>
      <c:overlay val="1"/>
      <c:spPr bwMode="auto">
        <a:prstGeom prst="rect">
          <a:avLst/>
        </a:prstGeom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900" b="0" i="0" u="none" strike="noStrike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prstGeom prst="rect">
      <a:avLst/>
    </a:prstGeom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cap="none" spc="0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 bwMode="auto">
      <a:prstGeom prst="rect">
        <a:avLst/>
      </a:prstGeom>
      <a:gradFill>
        <a:gsLst>
          <a:gs pos="0">
            <a:schemeClr val="phClr"/>
          </a:gs>
          <a:gs pos="100000">
            <a:schemeClr val="phClr">
              <a:lumMod val="60000"/>
              <a:lumOff val="40000"/>
            </a:schemeClr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 bwMode="auto">
      <a:prstGeom prst="rect">
        <a:avLst/>
      </a:prstGeom>
      <a:gradFill>
        <a:gsLst>
          <a:gs pos="0">
            <a:schemeClr val="phClr"/>
          </a:gs>
          <a:gs pos="100000">
            <a:schemeClr val="phClr">
              <a:lumMod val="60000"/>
              <a:lumOff val="40000"/>
            </a:schemeClr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15875">
        <a:solidFill>
          <a:schemeClr val="phClr"/>
        </a:solidFill>
        <a:round/>
      </a:ln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solidFill>
        <a:schemeClr val="lt1">
          <a:alpha val="50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spc="0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  <cs:dataPointMarkerLayout symbol="circle" size="6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Соловьев Евгений</cp:lastModifiedBy>
  <cp:revision>33</cp:revision>
  <dcterms:created xsi:type="dcterms:W3CDTF">2023-01-09T07:10:00Z</dcterms:created>
  <dcterms:modified xsi:type="dcterms:W3CDTF">2023-04-04T13:49:01Z</dcterms:modified>
</cp:coreProperties>
</file>